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通江县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年度拟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采购非免疫规划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疫苗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目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根据各接种单位上报的接种需求信息及我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对传染病预防控制的需要，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拟采购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非免疫规划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疫苗，本次只确定疫苗品种和供应企业，不确定采购数量。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通江县拟采购非免疫规划疫苗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目录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56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称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t>乙型肝炎疫苗</w:t>
            </w:r>
            <w:r>
              <w:rPr>
                <w:rFonts w:hint="eastAsia"/>
                <w:lang w:eastAsia="zh-CN"/>
              </w:rPr>
              <w:t>（儿童型）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t>乙型肝炎疫苗</w:t>
            </w:r>
            <w:r>
              <w:rPr>
                <w:rFonts w:hint="eastAsia"/>
                <w:lang w:eastAsia="zh-CN"/>
              </w:rPr>
              <w:t>（成人型）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三价脊髓灰质炎灭活疫苗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t>人用狂犬病疫苗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甲型肝炎灭活疫苗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水痘减毒活疫苗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肠道病毒71型灭活疫苗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b型流感嗜血杆菌结合疫苗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口服轮状病毒活疫苗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肺炎疫苗</w:t>
            </w:r>
            <w:r>
              <w:rPr>
                <w:rFonts w:hint="eastAsia"/>
                <w:lang w:eastAsia="zh-CN"/>
              </w:rPr>
              <w:t>（儿童型）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肺炎疫苗</w:t>
            </w:r>
            <w:r>
              <w:rPr>
                <w:rFonts w:hint="eastAsia"/>
                <w:lang w:eastAsia="zh-CN"/>
              </w:rPr>
              <w:t>（成人型）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ACYW135群脑膜炎球菌多糖疫苗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A群C群脑膜炎球菌多糖结合疫苗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t>吸附无细胞百白破b型流感嗜血杆菌联合疫苗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吸附无细胞百白破灭活脊髓灰质炎和b型流感嗜血杆菌（结合）联合疫苗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流感疫苗（</w:t>
            </w:r>
            <w:r>
              <w:rPr>
                <w:rFonts w:hint="eastAsia"/>
                <w:lang w:eastAsia="zh-CN"/>
              </w:rPr>
              <w:t>儿童型</w:t>
            </w:r>
            <w:r>
              <w:rPr>
                <w:rFonts w:hint="eastAsia"/>
              </w:rPr>
              <w:t>）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流感疫苗（</w:t>
            </w:r>
            <w:r>
              <w:rPr>
                <w:rFonts w:hint="eastAsia"/>
                <w:lang w:eastAsia="zh-CN"/>
              </w:rPr>
              <w:t>成人型</w:t>
            </w:r>
            <w:r>
              <w:rPr>
                <w:rFonts w:hint="eastAsia"/>
              </w:rPr>
              <w:t>）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HPV疫苗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重组带状疱疹疫苗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乙型脑炎灭活疫苗</w:t>
            </w:r>
            <w:bookmarkStart w:id="0" w:name="_GoBack"/>
            <w:bookmarkEnd w:id="0"/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GZmNWI3YTBhNzIwNzM3YWIxMmIwYWUxMzUzZDMifQ=="/>
  </w:docVars>
  <w:rsids>
    <w:rsidRoot w:val="10993E42"/>
    <w:rsid w:val="07ED39C9"/>
    <w:rsid w:val="095B721E"/>
    <w:rsid w:val="0CA43AC1"/>
    <w:rsid w:val="10993E42"/>
    <w:rsid w:val="11261A56"/>
    <w:rsid w:val="12B81608"/>
    <w:rsid w:val="13B41FC2"/>
    <w:rsid w:val="1646461A"/>
    <w:rsid w:val="1A9877AE"/>
    <w:rsid w:val="1AA93651"/>
    <w:rsid w:val="1DD03552"/>
    <w:rsid w:val="1E5B208C"/>
    <w:rsid w:val="1FC658C9"/>
    <w:rsid w:val="22602E87"/>
    <w:rsid w:val="237958CB"/>
    <w:rsid w:val="29B816E7"/>
    <w:rsid w:val="2C194169"/>
    <w:rsid w:val="2CB75D07"/>
    <w:rsid w:val="33E3687F"/>
    <w:rsid w:val="4B424E6B"/>
    <w:rsid w:val="4F714FA1"/>
    <w:rsid w:val="53F06FE2"/>
    <w:rsid w:val="5B740512"/>
    <w:rsid w:val="63C87E99"/>
    <w:rsid w:val="67FC59FC"/>
    <w:rsid w:val="6D535020"/>
    <w:rsid w:val="73D165E0"/>
    <w:rsid w:val="7EC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Microsoft Himalay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376</Words>
  <Characters>407</Characters>
  <Lines>0</Lines>
  <Paragraphs>0</Paragraphs>
  <TotalTime>4</TotalTime>
  <ScaleCrop>false</ScaleCrop>
  <LinksUpToDate>false</LinksUpToDate>
  <CharactersWithSpaces>408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2018-10-09T07:44:00Z</dcterms:created>
  <dc:creator>Administrator</dc:creator>
  <cp:lastModifiedBy>紫竹林</cp:lastModifiedBy>
  <dcterms:modified xsi:type="dcterms:W3CDTF">2024-02-19T03:17:11Z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1B80BB5E229549EBBD75D4D25EA5F58F</vt:lpwstr>
  </property>
</Properties>
</file>